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52" w:rsidRPr="0095410A" w:rsidRDefault="00374765" w:rsidP="00896F52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Załącznik nr 1</w:t>
      </w:r>
      <w:r w:rsidR="008E4248">
        <w:rPr>
          <w:rFonts w:ascii="Verdana" w:hAnsi="Verdana" w:cs="Times New Roman"/>
          <w:sz w:val="20"/>
          <w:szCs w:val="20"/>
        </w:rPr>
        <w:t>b</w:t>
      </w:r>
      <w:r w:rsidR="00CC6266">
        <w:rPr>
          <w:rFonts w:ascii="Verdana" w:hAnsi="Verdana" w:cs="Times New Roman"/>
          <w:sz w:val="20"/>
          <w:szCs w:val="20"/>
        </w:rPr>
        <w:t xml:space="preserve"> do S</w:t>
      </w:r>
      <w:r w:rsidR="00786563" w:rsidRPr="0095410A">
        <w:rPr>
          <w:rFonts w:ascii="Verdana" w:hAnsi="Verdana" w:cs="Times New Roman"/>
          <w:sz w:val="20"/>
          <w:szCs w:val="20"/>
        </w:rPr>
        <w:t>WZ</w:t>
      </w:r>
    </w:p>
    <w:p w:rsidR="00783CE5" w:rsidRPr="00783CE5" w:rsidRDefault="00783CE5" w:rsidP="00960C1E">
      <w:pPr>
        <w:spacing w:before="480"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83CE5">
        <w:rPr>
          <w:rFonts w:ascii="Verdana" w:hAnsi="Verdana" w:cs="Times New Roman"/>
          <w:b/>
          <w:bCs/>
          <w:sz w:val="20"/>
          <w:szCs w:val="20"/>
        </w:rPr>
        <w:t>Część VI</w:t>
      </w:r>
    </w:p>
    <w:p w:rsidR="0095410A" w:rsidRDefault="00783CE5" w:rsidP="00960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357"/>
        <w:jc w:val="center"/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  <w:t>Opis</w:t>
      </w:r>
      <w:r w:rsidR="0095410A" w:rsidRPr="0095410A"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  <w:t xml:space="preserve"> przedmiotu zamówienia</w:t>
      </w:r>
    </w:p>
    <w:p w:rsidR="0095410A" w:rsidRPr="0095410A" w:rsidRDefault="0095410A" w:rsidP="00960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</w:pPr>
      <w:r w:rsidRPr="0095410A"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  <w:t>Opis przedmiotu zamówienia:</w:t>
      </w:r>
    </w:p>
    <w:p w:rsidR="00AE7F57" w:rsidRPr="0076562A" w:rsidRDefault="00786563" w:rsidP="00960C1E">
      <w:pPr>
        <w:spacing w:before="240"/>
        <w:jc w:val="both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 w:rsidRPr="0095410A">
        <w:rPr>
          <w:rFonts w:ascii="Verdana" w:hAnsi="Verdana" w:cs="Times New Roman"/>
          <w:b/>
          <w:sz w:val="20"/>
          <w:szCs w:val="20"/>
        </w:rPr>
        <w:t xml:space="preserve">Dostawa licencji </w:t>
      </w:r>
      <w:r w:rsidR="007D2603" w:rsidRPr="0095410A">
        <w:rPr>
          <w:rFonts w:ascii="Verdana" w:hAnsi="Verdana" w:cs="Times New Roman"/>
          <w:b/>
          <w:sz w:val="20"/>
          <w:szCs w:val="20"/>
        </w:rPr>
        <w:t xml:space="preserve">Visual Studio Professional w/MSDN License/Software Assurance Pack </w:t>
      </w:r>
      <w:proofErr w:type="spellStart"/>
      <w:r w:rsidR="007D2603" w:rsidRPr="0095410A">
        <w:rPr>
          <w:rFonts w:ascii="Verdana" w:hAnsi="Verdana" w:cs="Times New Roman"/>
          <w:b/>
          <w:sz w:val="20"/>
          <w:szCs w:val="20"/>
        </w:rPr>
        <w:t>Gov</w:t>
      </w:r>
      <w:proofErr w:type="spellEnd"/>
      <w:r w:rsidR="007D2603" w:rsidRPr="0095410A">
        <w:rPr>
          <w:rFonts w:ascii="Verdana" w:hAnsi="Verdana" w:cs="Times New Roman"/>
          <w:b/>
          <w:sz w:val="20"/>
          <w:szCs w:val="20"/>
        </w:rPr>
        <w:t xml:space="preserve"> OPEN 1 License NL </w:t>
      </w:r>
      <w:proofErr w:type="spellStart"/>
      <w:r w:rsidR="007D2603" w:rsidRPr="0095410A">
        <w:rPr>
          <w:rFonts w:ascii="Verdana" w:hAnsi="Verdana" w:cs="Times New Roman"/>
          <w:b/>
          <w:sz w:val="20"/>
          <w:szCs w:val="20"/>
        </w:rPr>
        <w:t>Qlfd</w:t>
      </w:r>
      <w:proofErr w:type="spellEnd"/>
      <w:r w:rsidR="007D2603" w:rsidRPr="0095410A">
        <w:rPr>
          <w:rFonts w:ascii="Verdana" w:hAnsi="Verdana" w:cs="Times New Roman"/>
          <w:b/>
          <w:sz w:val="20"/>
          <w:szCs w:val="20"/>
        </w:rPr>
        <w:t xml:space="preserve"> (Kod producenta: 77D-00105)</w:t>
      </w:r>
      <w:r w:rsidR="0095410A" w:rsidRPr="0095410A">
        <w:rPr>
          <w:rFonts w:ascii="Verdana" w:hAnsi="Verdana" w:cs="Times New Roman"/>
          <w:b/>
          <w:sz w:val="20"/>
          <w:szCs w:val="20"/>
        </w:rPr>
        <w:t xml:space="preserve"> wraz z roczną subskrypcją </w:t>
      </w:r>
      <w:r w:rsidR="0095410A" w:rsidRPr="0076562A">
        <w:rPr>
          <w:rFonts w:ascii="Verdana" w:hAnsi="Verdana" w:cs="Times New Roman"/>
          <w:b/>
          <w:sz w:val="20"/>
          <w:szCs w:val="20"/>
        </w:rPr>
        <w:t>MSDN l</w:t>
      </w:r>
      <w:r w:rsidR="00AE7F57" w:rsidRPr="0076562A">
        <w:rPr>
          <w:rFonts w:ascii="Verdana" w:hAnsi="Verdana" w:cs="Times New Roman"/>
          <w:b/>
          <w:sz w:val="20"/>
          <w:szCs w:val="20"/>
        </w:rPr>
        <w:t>ub produkt</w:t>
      </w:r>
      <w:r w:rsidR="005E7ACA" w:rsidRPr="0076562A">
        <w:rPr>
          <w:rFonts w:ascii="Verdana" w:hAnsi="Verdana" w:cs="Times New Roman"/>
          <w:b/>
          <w:sz w:val="20"/>
          <w:szCs w:val="20"/>
        </w:rPr>
        <w:t>u</w:t>
      </w:r>
      <w:r w:rsidR="00AE7F57" w:rsidRPr="0076562A">
        <w:rPr>
          <w:rFonts w:ascii="Verdana" w:hAnsi="Verdana" w:cs="Times New Roman"/>
          <w:b/>
          <w:sz w:val="20"/>
          <w:szCs w:val="20"/>
        </w:rPr>
        <w:t xml:space="preserve"> </w:t>
      </w:r>
      <w:r w:rsidR="005E7ACA" w:rsidRPr="0076562A">
        <w:rPr>
          <w:rFonts w:ascii="Verdana" w:hAnsi="Verdana" w:cs="Times New Roman"/>
          <w:b/>
          <w:sz w:val="20"/>
          <w:szCs w:val="20"/>
        </w:rPr>
        <w:t>równoważnego spełniającego</w:t>
      </w:r>
      <w:r w:rsidR="00AE7F57" w:rsidRPr="0076562A">
        <w:rPr>
          <w:rFonts w:ascii="Verdana" w:hAnsi="Verdana" w:cs="Times New Roman"/>
          <w:b/>
          <w:sz w:val="20"/>
          <w:szCs w:val="20"/>
        </w:rPr>
        <w:t xml:space="preserve"> poniższe wymagania:</w:t>
      </w:r>
    </w:p>
    <w:p w:rsidR="004655D8" w:rsidRPr="0095410A" w:rsidRDefault="007D2603" w:rsidP="004655D8">
      <w:pPr>
        <w:pStyle w:val="Akapitzlist"/>
        <w:ind w:left="0"/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color w:val="000000"/>
          <w:sz w:val="20"/>
          <w:szCs w:val="20"/>
        </w:rPr>
        <w:t>Zamawiający uzna, że zaoferowane rozwiązanie posiada równoważne cechy z przedmiotem zamówienia jeżeli będzie ono zawierało funkcjonalności co najmniej tożsame lub lepsze od określonych w niniejszym opisie przedmiotu zamówienia w zakresie posiadanej funkcjonalności i będzie kompatybilne w 100% z oprogramowaniem posiadanym przez Zamawiającego, o którym mowa w niniejszym opisie przedmiotu zamówienia. W przypadku zaproponowania wersji równoważnej Wykonawca zobowiązany jest załączyć do oferty opis i dane techniczne zaproponowanego rozwiązania umożliwiające porównanie go z wszystkimi parametrami wymaganymi niniejszym opisem przedmiotu zamówienia w tym zgodność posiadanego  oprogramowania z zaproponowanym rozwiązaniem. Dodatkowo Zamawiający zastrzega sobie prawo do zweryfikowania funkcjonalności, wydajności i kompatybilności zaoferowanego rozwiązania równoważnego poprzez analizę jego możliwości. W przypadku skorzystania przez Z</w:t>
      </w:r>
      <w:r w:rsidR="008B53C2">
        <w:rPr>
          <w:rFonts w:ascii="Verdana" w:hAnsi="Verdana" w:cs="Times New Roman"/>
          <w:color w:val="000000"/>
          <w:sz w:val="20"/>
          <w:szCs w:val="20"/>
        </w:rPr>
        <w:t>amawiającego z ww. uprawnienia W</w:t>
      </w:r>
      <w:r w:rsidRPr="0095410A">
        <w:rPr>
          <w:rFonts w:ascii="Verdana" w:hAnsi="Verdana" w:cs="Times New Roman"/>
          <w:color w:val="000000"/>
          <w:sz w:val="20"/>
          <w:szCs w:val="20"/>
        </w:rPr>
        <w:t>ykonawca jest zobowiązany w terminie 5 dni od dnia otrzymania od Zamawiającego wezwania do dostarczenia testowej wersji zaproponowanego rozwiązania dostarczyć to rozwiązanie do siedziby Zamawiającego.</w:t>
      </w:r>
    </w:p>
    <w:p w:rsidR="004655D8" w:rsidRPr="0095410A" w:rsidRDefault="004655D8" w:rsidP="004655D8">
      <w:pPr>
        <w:pStyle w:val="Akapitzlist"/>
        <w:ind w:left="0"/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W przypadku zaoferowania przez Wykonawcę oprogramowania równoważnego, do jego obowiązków należeć będzie udowodnienie, że funkcjonalność oferowanego oprogramowania jest równoważna w stosunku do wyżej wymienionego Oprogramowania.</w:t>
      </w:r>
    </w:p>
    <w:p w:rsidR="007D2603" w:rsidRPr="0095410A" w:rsidRDefault="007D2603" w:rsidP="00960C1E">
      <w:pPr>
        <w:pStyle w:val="Akapitzlist"/>
        <w:spacing w:before="360"/>
        <w:ind w:left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 xml:space="preserve">Przez oprogramowanie równoważne Zamawiający rozumie zintegrowane środowisko programistyczne, które spełnia następujące kryteria: 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 xml:space="preserve">umożliwia tworzenie aplikacji dla użytkowanych przez Zamawiającego systemów operacyjnych MS Windows, aplikacji internetowych korzystających z platformy .NET oraz AJAX, aplikacji opartych na dla użytkowanych przez Zamawiającego MS Office, platformie .NET Framework, SQL Server, Windows </w:t>
      </w:r>
      <w:proofErr w:type="spellStart"/>
      <w:r w:rsidRPr="0095410A">
        <w:rPr>
          <w:rFonts w:ascii="Verdana" w:hAnsi="Verdana" w:cs="Times New Roman"/>
          <w:sz w:val="20"/>
          <w:szCs w:val="20"/>
        </w:rPr>
        <w:t>Azure</w:t>
      </w:r>
      <w:proofErr w:type="spellEnd"/>
      <w:r w:rsidRPr="0095410A">
        <w:rPr>
          <w:rFonts w:ascii="Verdana" w:hAnsi="Verdana" w:cs="Times New Roman"/>
          <w:sz w:val="20"/>
          <w:szCs w:val="20"/>
        </w:rPr>
        <w:t xml:space="preserve"> za pomocą zintegrowanych kreatorów obsługiwanych metodą przeciągnij i upuść, 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 xml:space="preserve">umożliwia zintegrowaną obsługę języków Visual Basic, Visual C# i Visual C++ , która pozwala na stosowanie różnych stylów programowania, 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 xml:space="preserve">obsługuje funkcje edytora, takie jak zmień i kontynuuj, które upraszczają cykl projektowania, tworzenia kodu i debugowania aplikacji, 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 xml:space="preserve">obsługuje tworzenie aplikacji opartych na: .NET Framework w wersjach 2.0, 3.0, 3.5, 4.0 oraz 4.5 wykorzystywanych przez Zamawiającego; 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 xml:space="preserve">wykorzystuje ASP.NET do tworzenia interaktywnych, atrakcyjnych aplikacji internetowych oraz usług sieciowych, 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 xml:space="preserve">posiada zintegrowane graficzne narzędzie do projektowania interfejsu użytkownika, 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lastRenderedPageBreak/>
        <w:t xml:space="preserve">posiada zintegrowane funkcjonalności umożliwiające współdzielenie zadań i zarządzenie projektem, 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 xml:space="preserve">posiadać narzędzia do kontroli jakości kodu, 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 xml:space="preserve">umożliwia dokonywanie zmian kodu podczas sesji debugowania na platformie x86, 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 xml:space="preserve">umożliwia debugowanie w trybie zdalnym, 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 xml:space="preserve">umożliwia bezpieczną pracę zdalną i lokalną z repozytorium kodu źródłowego, 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zapewnia mechanizmy automatycznej kompilacji rozwiązań .NET oraz automatycznie uruchamia testy jednostkowe i generuje raporty pokazujące listę błędów,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do licencji dołączona zostanie subskrypcja umożliwiająca dostęp do pozostałych produktów i usług producenta oprogramowania przydatnych do projektowania, tworzenia i testowania aplikacji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do licencji dołączona zostanie subskrypcja umożliwiająca dostęp do starszych, aktualnych i przyszłych wersji oprogramowania developerskiego producenta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umożliwia bezpłatne uzyskanie licencji na nowe wersje zintegrowanego środowiska programistycznego, jeśli takowe się pojawią w okresie 24 miesięcy od daty zakupu.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czas ważności dołączonej do licencji subskrypcji to minimum 24 miesiące od daty zakupu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 xml:space="preserve">umożliwia dostęp do co najmniej 15 kursów dotyczących programowania, udostępnionych w dedykowanej witrynie internetowej </w:t>
      </w:r>
    </w:p>
    <w:p w:rsidR="007D2603" w:rsidRPr="0095410A" w:rsidRDefault="007D2603" w:rsidP="007D2603">
      <w:pPr>
        <w:pStyle w:val="Akapitzlist"/>
        <w:numPr>
          <w:ilvl w:val="0"/>
          <w:numId w:val="15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umożliwia dostęp do wersji instalacyjnych oprogramowania, kluczy produktów (jeśli są wymagane), weryfikacji stanu licencji poprzez dedykowaną witrynę producenta</w:t>
      </w:r>
    </w:p>
    <w:p w:rsidR="004655D8" w:rsidRPr="0095410A" w:rsidRDefault="004655D8" w:rsidP="00960C1E">
      <w:pPr>
        <w:pStyle w:val="Akapitzlist"/>
        <w:spacing w:before="360"/>
        <w:ind w:left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W przypadku zaoferowania przez Wykonawcę oprogramowania równoważnego, Wykonawca przed zawarciem umowy, wspólnie z Zamawiającym dokona jego instalacji</w:t>
      </w:r>
      <w:r w:rsidR="00960C1E">
        <w:rPr>
          <w:rFonts w:ascii="Verdana" w:hAnsi="Verdana" w:cs="Times New Roman"/>
          <w:sz w:val="20"/>
          <w:szCs w:val="20"/>
        </w:rPr>
        <w:t xml:space="preserve"> </w:t>
      </w:r>
      <w:r w:rsidRPr="0095410A">
        <w:rPr>
          <w:rFonts w:ascii="Verdana" w:hAnsi="Verdana" w:cs="Times New Roman"/>
          <w:sz w:val="20"/>
          <w:szCs w:val="20"/>
        </w:rPr>
        <w:t>i testowania w środowisku sprzętowo - programowym Zamawiającego.</w:t>
      </w:r>
    </w:p>
    <w:p w:rsidR="004655D8" w:rsidRPr="0095410A" w:rsidRDefault="004655D8" w:rsidP="004655D8">
      <w:pPr>
        <w:pStyle w:val="Akapitzlist"/>
        <w:ind w:left="0"/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W przypadku zaoferowania przez Wykonawcę oprogramowania równoważnego, Wykonawca dokona transferu wiedzy w zakresie utrzymania i rozwoju rozwiązania opartego o zaproponowane oprogramowanie, w tym przeprowadzi szkolenie dla użytkowników w zakresie podstaw obsługi programu, programowania w nim raz wykonania obliczeń w przeciągu 1 miesiąca od zawarcia umowy.</w:t>
      </w:r>
    </w:p>
    <w:p w:rsidR="004655D8" w:rsidRPr="0095410A" w:rsidRDefault="004655D8" w:rsidP="00960C1E">
      <w:pPr>
        <w:pStyle w:val="Akapitzlist"/>
        <w:spacing w:before="480"/>
        <w:ind w:left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W przypadku, gdy zaoferowane przez Wykonawcę oprogramowanie równoważne nie będzie właściwie współdziałać ze środowiskiem programowym systemów biznesowych i/lub spowoduje zakłócenia w funkcjonowaniu pracy tych środowisk u Zamawiającego, Wykonawca pokryje wszystkie koszty związane z przywróceniem i sprawnym działaniem infrastruktury programowej tych systemów oraz na własny koszt dokona niezbędnych modyfikacji przywracających właściwe działanie środowisk programowych Systemów biznesowych Zamawiającego, również po usunięci oprogramowania równoważnego.</w:t>
      </w:r>
    </w:p>
    <w:p w:rsidR="004655D8" w:rsidRPr="0095410A" w:rsidRDefault="004655D8" w:rsidP="00960C1E">
      <w:pPr>
        <w:pStyle w:val="Akapitzlist"/>
        <w:spacing w:after="240"/>
        <w:ind w:left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W</w:t>
      </w:r>
      <w:r w:rsidR="0076562A">
        <w:rPr>
          <w:rFonts w:ascii="Verdana" w:hAnsi="Verdana" w:cs="Times New Roman"/>
          <w:sz w:val="20"/>
          <w:szCs w:val="20"/>
        </w:rPr>
        <w:t xml:space="preserve"> przypadku oferowania oprogramowania równoważnego</w:t>
      </w:r>
      <w:r w:rsidRPr="0095410A">
        <w:rPr>
          <w:rFonts w:ascii="Verdana" w:hAnsi="Verdana" w:cs="Times New Roman"/>
          <w:sz w:val="20"/>
          <w:szCs w:val="20"/>
        </w:rPr>
        <w:t xml:space="preserve"> Wykonawca jest zobowiązany do załą</w:t>
      </w:r>
      <w:r w:rsidR="0076562A">
        <w:rPr>
          <w:rFonts w:ascii="Verdana" w:hAnsi="Verdana" w:cs="Times New Roman"/>
          <w:sz w:val="20"/>
          <w:szCs w:val="20"/>
        </w:rPr>
        <w:t xml:space="preserve">czenia do oferty </w:t>
      </w:r>
      <w:r w:rsidRPr="0095410A">
        <w:rPr>
          <w:rFonts w:ascii="Verdana" w:hAnsi="Verdana" w:cs="Times New Roman"/>
          <w:sz w:val="20"/>
          <w:szCs w:val="20"/>
        </w:rPr>
        <w:t>niżej wymienionego oświadczenia i następujących dokumentów:</w:t>
      </w:r>
    </w:p>
    <w:p w:rsidR="004655D8" w:rsidRPr="0095410A" w:rsidRDefault="004655D8" w:rsidP="004655D8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oświadczenia dotyczącego zastosowanie oprogramowania równoważnego, potwierdzające zgodność dostarczonego oprogramowania z Oprogramowaniem określonym przez Zamawiającego</w:t>
      </w:r>
    </w:p>
    <w:p w:rsidR="004655D8" w:rsidRPr="0095410A" w:rsidRDefault="004655D8" w:rsidP="004655D8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opisu zawierającego szczegółowe dane oferowanego oprogramowania równoważnego</w:t>
      </w:r>
    </w:p>
    <w:p w:rsidR="004655D8" w:rsidRPr="0095410A" w:rsidRDefault="004655D8" w:rsidP="004655D8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pełnego postanowienia licencji / sublicencji / subskrypcji oprogramowania równoważnego</w:t>
      </w:r>
    </w:p>
    <w:p w:rsidR="004655D8" w:rsidRPr="0095410A" w:rsidRDefault="004655D8" w:rsidP="004655D8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lastRenderedPageBreak/>
        <w:t>pełnego wykazu funkcjonalności oprogramowanie równoważnego</w:t>
      </w:r>
    </w:p>
    <w:p w:rsidR="004655D8" w:rsidRPr="0095410A" w:rsidRDefault="004655D8" w:rsidP="004655D8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pełnego zakresu i zasad świadczenia wsparcia</w:t>
      </w:r>
    </w:p>
    <w:p w:rsidR="004655D8" w:rsidRPr="0095410A" w:rsidRDefault="004655D8" w:rsidP="00960C1E">
      <w:pPr>
        <w:pStyle w:val="Akapitzlist"/>
        <w:spacing w:before="480"/>
        <w:ind w:left="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Oprogramowanie równoważne dostarczone przez Wykonawcę nie może powodować utra</w:t>
      </w:r>
      <w:r w:rsidR="00434A3D" w:rsidRPr="0095410A">
        <w:rPr>
          <w:rFonts w:ascii="Verdana" w:hAnsi="Verdana" w:cs="Times New Roman"/>
          <w:sz w:val="20"/>
          <w:szCs w:val="20"/>
        </w:rPr>
        <w:t>ty kompatybilności oraz wsparcia</w:t>
      </w:r>
      <w:r w:rsidRPr="0095410A">
        <w:rPr>
          <w:rFonts w:ascii="Verdana" w:hAnsi="Verdana" w:cs="Times New Roman"/>
          <w:sz w:val="20"/>
          <w:szCs w:val="20"/>
        </w:rPr>
        <w:t xml:space="preserve"> producentów innego używanego i współpracującego z nim oprogramowania u Zamawiającego.</w:t>
      </w:r>
    </w:p>
    <w:p w:rsidR="004655D8" w:rsidRPr="0095410A" w:rsidRDefault="004655D8" w:rsidP="004655D8">
      <w:pPr>
        <w:pStyle w:val="Akapitzlist"/>
        <w:ind w:left="0"/>
        <w:jc w:val="both"/>
        <w:rPr>
          <w:rFonts w:ascii="Verdana" w:hAnsi="Verdana" w:cs="Times New Roman"/>
          <w:sz w:val="20"/>
          <w:szCs w:val="20"/>
        </w:rPr>
      </w:pPr>
      <w:r w:rsidRPr="0095410A">
        <w:rPr>
          <w:rFonts w:ascii="Verdana" w:hAnsi="Verdana" w:cs="Times New Roman"/>
          <w:sz w:val="20"/>
          <w:szCs w:val="20"/>
        </w:rPr>
        <w:t>Oprogramowanie równoważne zastosowane przez Wykonawcę nie może w momencie składania przez niego oferty m</w:t>
      </w:r>
      <w:r w:rsidR="00434A3D" w:rsidRPr="0095410A">
        <w:rPr>
          <w:rFonts w:ascii="Verdana" w:hAnsi="Verdana" w:cs="Times New Roman"/>
          <w:sz w:val="20"/>
          <w:szCs w:val="20"/>
        </w:rPr>
        <w:t>ieć statusu zakończenia wsparcia</w:t>
      </w:r>
      <w:r w:rsidRPr="0095410A">
        <w:rPr>
          <w:rFonts w:ascii="Verdana" w:hAnsi="Verdana" w:cs="Times New Roman"/>
          <w:sz w:val="20"/>
          <w:szCs w:val="20"/>
        </w:rPr>
        <w:t xml:space="preserve"> technicznego producenta. Niedopuszczalne jest zastosowanie oprogramowania równoważnego, dla którego producent ogłosił zakończenie jego rozwoju w terminie 3 lat od momentu złożenia oferty. Niedopuszczalne jest użycie oprogramowania równoważnego, dla którego producent oprogramowania współpracujące</w:t>
      </w:r>
      <w:r w:rsidR="00434A3D" w:rsidRPr="0095410A">
        <w:rPr>
          <w:rFonts w:ascii="Verdana" w:hAnsi="Verdana" w:cs="Times New Roman"/>
          <w:sz w:val="20"/>
          <w:szCs w:val="20"/>
        </w:rPr>
        <w:t>go ogłosił zaprzestanie wsparcia</w:t>
      </w:r>
      <w:r w:rsidRPr="0095410A">
        <w:rPr>
          <w:rFonts w:ascii="Verdana" w:hAnsi="Verdana" w:cs="Times New Roman"/>
          <w:sz w:val="20"/>
          <w:szCs w:val="20"/>
        </w:rPr>
        <w:t xml:space="preserve"> w jego nowszych wersjach.</w:t>
      </w:r>
    </w:p>
    <w:p w:rsidR="007D2603" w:rsidRDefault="007D2603" w:rsidP="007D2603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95410A">
        <w:rPr>
          <w:rFonts w:ascii="Verdana" w:hAnsi="Verdana"/>
          <w:color w:val="auto"/>
          <w:sz w:val="20"/>
          <w:szCs w:val="20"/>
        </w:rPr>
        <w:t xml:space="preserve">Zamawiający nie dopuszcza dostawy licencji typu OEM. </w:t>
      </w:r>
    </w:p>
    <w:p w:rsidR="007D2603" w:rsidRDefault="007D2603" w:rsidP="00960C1E">
      <w:pPr>
        <w:pStyle w:val="Default"/>
        <w:spacing w:before="240"/>
        <w:jc w:val="both"/>
        <w:rPr>
          <w:rFonts w:ascii="Verdana" w:hAnsi="Verdana"/>
          <w:color w:val="auto"/>
          <w:sz w:val="20"/>
          <w:szCs w:val="20"/>
        </w:rPr>
      </w:pPr>
      <w:r w:rsidRPr="0095410A">
        <w:rPr>
          <w:rFonts w:ascii="Verdana" w:hAnsi="Verdana"/>
          <w:color w:val="auto"/>
          <w:sz w:val="20"/>
          <w:szCs w:val="20"/>
        </w:rPr>
        <w:t>Licencje muszą pozwalać na przenoszenie pomiędzy stacjami roboczymi/serwerami</w:t>
      </w:r>
      <w:r w:rsidR="0076562A">
        <w:rPr>
          <w:rFonts w:ascii="Verdana" w:hAnsi="Verdana"/>
          <w:color w:val="auto"/>
          <w:sz w:val="20"/>
          <w:szCs w:val="20"/>
        </w:rPr>
        <w:t xml:space="preserve"> </w:t>
      </w:r>
      <w:r w:rsidRPr="0095410A">
        <w:rPr>
          <w:rFonts w:ascii="Verdana" w:hAnsi="Verdana"/>
          <w:color w:val="auto"/>
          <w:sz w:val="20"/>
          <w:szCs w:val="20"/>
        </w:rPr>
        <w:t xml:space="preserve">(np. w przypadku wymiany stacji roboczej/serwera). </w:t>
      </w:r>
    </w:p>
    <w:p w:rsidR="004655D8" w:rsidRPr="0095410A" w:rsidRDefault="007D2603" w:rsidP="00960C1E">
      <w:pPr>
        <w:pStyle w:val="Default"/>
        <w:spacing w:before="240"/>
        <w:jc w:val="both"/>
        <w:rPr>
          <w:rFonts w:ascii="Verdana" w:hAnsi="Verdana"/>
          <w:sz w:val="20"/>
          <w:szCs w:val="20"/>
        </w:rPr>
      </w:pPr>
      <w:r w:rsidRPr="0095410A">
        <w:rPr>
          <w:rFonts w:ascii="Verdana" w:hAnsi="Verdana"/>
          <w:color w:val="auto"/>
          <w:sz w:val="20"/>
          <w:szCs w:val="20"/>
        </w:rPr>
        <w:t>Licencje muszą być przeznaczone do użytku w jednostkach rządowych</w:t>
      </w:r>
      <w:r w:rsidR="008B53C2">
        <w:rPr>
          <w:rFonts w:ascii="Verdana" w:hAnsi="Verdana"/>
          <w:color w:val="auto"/>
          <w:sz w:val="20"/>
          <w:szCs w:val="20"/>
        </w:rPr>
        <w:t>/ samorządowych</w:t>
      </w:r>
      <w:r w:rsidRPr="0095410A">
        <w:rPr>
          <w:rFonts w:ascii="Verdana" w:hAnsi="Verdana"/>
          <w:color w:val="auto"/>
          <w:sz w:val="20"/>
          <w:szCs w:val="20"/>
        </w:rPr>
        <w:t xml:space="preserve"> na terenie Rzeczypospolitej Polskiej.</w:t>
      </w:r>
    </w:p>
    <w:sectPr w:rsidR="004655D8" w:rsidRPr="0095410A" w:rsidSect="001C5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84" w:rsidRDefault="00CA1784" w:rsidP="00CA1784">
      <w:pPr>
        <w:spacing w:after="0" w:line="240" w:lineRule="auto"/>
      </w:pPr>
      <w:r>
        <w:separator/>
      </w:r>
    </w:p>
  </w:endnote>
  <w:endnote w:type="continuationSeparator" w:id="0">
    <w:p w:rsidR="00CA1784" w:rsidRDefault="00CA1784" w:rsidP="00CA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5863"/>
      <w:docPartObj>
        <w:docPartGallery w:val="Page Numbers (Bottom of Page)"/>
        <w:docPartUnique/>
      </w:docPartObj>
    </w:sdtPr>
    <w:sdtEndPr/>
    <w:sdtContent>
      <w:p w:rsidR="00CA1784" w:rsidRDefault="007D260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C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1784" w:rsidRDefault="00CA1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84" w:rsidRDefault="00CA1784" w:rsidP="00CA1784">
      <w:pPr>
        <w:spacing w:after="0" w:line="240" w:lineRule="auto"/>
      </w:pPr>
      <w:r>
        <w:separator/>
      </w:r>
    </w:p>
  </w:footnote>
  <w:footnote w:type="continuationSeparator" w:id="0">
    <w:p w:rsidR="00CA1784" w:rsidRDefault="00CA1784" w:rsidP="00CA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CF7"/>
    <w:multiLevelType w:val="hybridMultilevel"/>
    <w:tmpl w:val="A93A88FA"/>
    <w:lvl w:ilvl="0" w:tplc="792E6CFE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D30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6B18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CC31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2573E9"/>
    <w:multiLevelType w:val="hybridMultilevel"/>
    <w:tmpl w:val="85021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A13"/>
    <w:multiLevelType w:val="hybridMultilevel"/>
    <w:tmpl w:val="18164EDA"/>
    <w:lvl w:ilvl="0" w:tplc="792E6CFE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C2F84"/>
    <w:multiLevelType w:val="hybridMultilevel"/>
    <w:tmpl w:val="D85E3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0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EB02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3D42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B26D08"/>
    <w:multiLevelType w:val="hybridMultilevel"/>
    <w:tmpl w:val="9E3AABB4"/>
    <w:lvl w:ilvl="0" w:tplc="BA6661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051D0"/>
    <w:multiLevelType w:val="hybridMultilevel"/>
    <w:tmpl w:val="E022F4D6"/>
    <w:lvl w:ilvl="0" w:tplc="792E6C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1171B"/>
    <w:multiLevelType w:val="hybridMultilevel"/>
    <w:tmpl w:val="1720931E"/>
    <w:lvl w:ilvl="0" w:tplc="2D825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91657"/>
    <w:multiLevelType w:val="hybridMultilevel"/>
    <w:tmpl w:val="7272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A1077"/>
    <w:multiLevelType w:val="hybridMultilevel"/>
    <w:tmpl w:val="5638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3D2B"/>
    <w:multiLevelType w:val="hybridMultilevel"/>
    <w:tmpl w:val="B832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129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EDD6243"/>
    <w:multiLevelType w:val="hybridMultilevel"/>
    <w:tmpl w:val="05F8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6"/>
  </w:num>
  <w:num w:numId="7">
    <w:abstractNumId w:val="8"/>
  </w:num>
  <w:num w:numId="8">
    <w:abstractNumId w:val="4"/>
  </w:num>
  <w:num w:numId="9">
    <w:abstractNumId w:val="6"/>
  </w:num>
  <w:num w:numId="10">
    <w:abstractNumId w:val="17"/>
  </w:num>
  <w:num w:numId="11">
    <w:abstractNumId w:val="12"/>
  </w:num>
  <w:num w:numId="12">
    <w:abstractNumId w:val="13"/>
  </w:num>
  <w:num w:numId="13">
    <w:abstractNumId w:val="15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57"/>
    <w:rsid w:val="00006A28"/>
    <w:rsid w:val="00047570"/>
    <w:rsid w:val="001C5C01"/>
    <w:rsid w:val="001F3250"/>
    <w:rsid w:val="00216766"/>
    <w:rsid w:val="00374765"/>
    <w:rsid w:val="0040680F"/>
    <w:rsid w:val="00434A3D"/>
    <w:rsid w:val="004655D8"/>
    <w:rsid w:val="00494401"/>
    <w:rsid w:val="004A2010"/>
    <w:rsid w:val="005C08DE"/>
    <w:rsid w:val="005E7ACA"/>
    <w:rsid w:val="0076562A"/>
    <w:rsid w:val="00775CB0"/>
    <w:rsid w:val="00783CE5"/>
    <w:rsid w:val="00786563"/>
    <w:rsid w:val="007C09BE"/>
    <w:rsid w:val="007D2603"/>
    <w:rsid w:val="00896F52"/>
    <w:rsid w:val="008B53C2"/>
    <w:rsid w:val="008E4248"/>
    <w:rsid w:val="009078BE"/>
    <w:rsid w:val="0095410A"/>
    <w:rsid w:val="00960C1E"/>
    <w:rsid w:val="00976E70"/>
    <w:rsid w:val="00A15A14"/>
    <w:rsid w:val="00AE1703"/>
    <w:rsid w:val="00AE7F57"/>
    <w:rsid w:val="00C1527A"/>
    <w:rsid w:val="00C412BC"/>
    <w:rsid w:val="00C563CE"/>
    <w:rsid w:val="00CA1784"/>
    <w:rsid w:val="00CA5668"/>
    <w:rsid w:val="00CC6266"/>
    <w:rsid w:val="00DE7B36"/>
    <w:rsid w:val="00E46BB3"/>
    <w:rsid w:val="00EB1C74"/>
    <w:rsid w:val="00F2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5023E"/>
  <w15:docId w15:val="{CB41B27F-1E25-423D-A267-1943EFE0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F57"/>
    <w:pPr>
      <w:ind w:left="720"/>
      <w:contextualSpacing/>
    </w:pPr>
  </w:style>
  <w:style w:type="paragraph" w:customStyle="1" w:styleId="Default">
    <w:name w:val="Default"/>
    <w:rsid w:val="00AE7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A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1784"/>
  </w:style>
  <w:style w:type="paragraph" w:styleId="Stopka">
    <w:name w:val="footer"/>
    <w:basedOn w:val="Normalny"/>
    <w:link w:val="StopkaZnak"/>
    <w:uiPriority w:val="99"/>
    <w:unhideWhenUsed/>
    <w:rsid w:val="00CA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784"/>
  </w:style>
  <w:style w:type="paragraph" w:styleId="Tekstdymka">
    <w:name w:val="Balloon Text"/>
    <w:basedOn w:val="Normalny"/>
    <w:link w:val="TekstdymkaZnak"/>
    <w:uiPriority w:val="99"/>
    <w:semiHidden/>
    <w:unhideWhenUsed/>
    <w:rsid w:val="008B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DBA3-1F1B-4530-92B6-C0D9533A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Stopka (admin)</dc:creator>
  <cp:lastModifiedBy>Dominika GRODZKA | ZGKiKM Wrocław</cp:lastModifiedBy>
  <cp:revision>7</cp:revision>
  <cp:lastPrinted>2019-03-27T14:10:00Z</cp:lastPrinted>
  <dcterms:created xsi:type="dcterms:W3CDTF">2021-04-06T19:12:00Z</dcterms:created>
  <dcterms:modified xsi:type="dcterms:W3CDTF">2021-05-24T08:50:00Z</dcterms:modified>
</cp:coreProperties>
</file>